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Borders/>
        <w:tblInd w:type="dxa" w:w="-108"/>
      </w:tblPr>
      <w:tblGrid>
        <w:gridCol w:w="882"/>
      </w:tblGrid>
      <w:tr>
        <w:trPr>
          <w:cantSplit w:val="false"/>
        </w:trPr>
        <w:tc>
          <w:tcPr>
            <w:tcW w:type="dxa" w:w="882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Aktnummer: SH-03-0062-1864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36"/>
                <w:szCs w:val="36"/>
                <w:lang w:eastAsia="sv-SE"/>
              </w:rPr>
              <w:t xml:space="preserve">Risell, Anders 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[Olsson]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Född: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1843-12-04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Regemente: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Skånes husarregemente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Kompani: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MAJORENS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Socken: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Kattarp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Rote: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Kattarp 1 </w:t>
            </w:r>
          </w:p>
        </w:tc>
      </w:tr>
    </w:tbl>
    <w:p>
      <w:pPr>
        <w:pStyle w:val="style0"/>
      </w:pPr>
      <w:r>
        <w:rPr/>
        <w:t>1865    sid  155</w:t>
      </w:r>
    </w:p>
    <w:p>
      <w:pPr>
        <w:pStyle w:val="style0"/>
      </w:pPr>
      <w:r>
        <w:rPr/>
      </w:r>
    </w:p>
    <w:tbl>
      <w:tblPr>
        <w:jc w:val="left"/>
        <w:tblBorders/>
        <w:tblInd w:type="dxa" w:w="-108"/>
      </w:tblPr>
      <w:tblGrid>
        <w:gridCol w:w="882"/>
      </w:tblGrid>
      <w:tr>
        <w:trPr>
          <w:cantSplit w:val="false"/>
        </w:trPr>
        <w:tc>
          <w:tcPr>
            <w:tcW w:type="dxa" w:w="882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Aktnummer: SH-03-0013-1873 </w:t>
            </w:r>
          </w:p>
          <w:p>
            <w:pPr>
              <w:pStyle w:val="style0"/>
              <w:spacing w:after="28" w:before="28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36"/>
                <w:szCs w:val="36"/>
                <w:lang w:eastAsia="sv-SE"/>
              </w:rPr>
              <w:t xml:space="preserve">Risell, Anders 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[Olsson]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Född: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1843-12-04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Regemente: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Skånes husarregemente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Kompani: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MAJORENS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Socken: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Kropp </w:t>
            </w:r>
          </w:p>
        </w:tc>
      </w:tr>
      <w:tr>
        <w:trPr>
          <w:cantSplit w:val="false"/>
        </w:trPr>
        <w:tc>
          <w:tcPr>
            <w:tcW w:type="dxa" w:w="88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sv-SE"/>
              </w:rPr>
              <w:t xml:space="preserve">Rote: </w:t>
            </w:r>
          </w:p>
        </w:tc>
        <w:tc>
          <w:tcPr>
            <w:tcW w:type="dxa" w:w="8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v-SE"/>
              </w:rPr>
              <w:t xml:space="preserve">Hjortshög 4 </w:t>
            </w:r>
          </w:p>
        </w:tc>
      </w:tr>
    </w:tbl>
    <w:p>
      <w:pPr>
        <w:pStyle w:val="style0"/>
      </w:pPr>
      <w:r>
        <w:rPr/>
        <w:t>Generalmönsterrulla  1874  bild id   A0028957_0138</w:t>
      </w:r>
    </w:p>
    <w:p>
      <w:pPr>
        <w:pStyle w:val="style0"/>
        <w:widowControl/>
        <w:tabs>
          <w:tab w:leader="none" w:pos="1304" w:val="left"/>
        </w:tabs>
        <w:suppressAutoHyphens w:val="true"/>
        <w:spacing w:after="200" w:before="0" w:line="276" w:lineRule="auto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1304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00000A"/>
      <w:sz w:val="22"/>
      <w:szCs w:val="22"/>
      <w:lang w:bidi="ar-SA" w:eastAsia="en-US" w:val="sv-SE"/>
    </w:rPr>
  </w:style>
  <w:style w:styleId="style15" w:type="character">
    <w:name w:val="Default Paragraph Font"/>
    <w:next w:val="style15"/>
    <w:rPr/>
  </w:style>
  <w:style w:styleId="style16" w:type="paragraph">
    <w:name w:val="Rubrik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Brödtext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Bildtext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Förteckning"/>
    <w:basedOn w:val="style0"/>
    <w:next w:val="style20"/>
    <w:pPr>
      <w:suppressLineNumbers/>
    </w:pPr>
    <w:rPr>
      <w:rFonts w:cs="Mangal"/>
    </w:rPr>
  </w:style>
  <w:style w:styleId="style21" w:type="paragraph">
    <w:name w:val="Normal (Web)"/>
    <w:basedOn w:val="style0"/>
    <w:next w:val="style21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2011-11-15T19:02:00.00Z</dcterms:created>
  <dc:creator>Fam. Risell-Lilja</dc:creator>
  <cp:lastModifiedBy>Fam. Risell-Lilja</cp:lastModifiedBy>
  <dcterms:modified xsi:type="dcterms:W3CDTF">2011-11-15T19:06:00.00Z</dcterms:modified>
  <cp:revision>1</cp:revision>
</cp:coreProperties>
</file>